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783" w:rsidRPr="00EE44B6" w:rsidRDefault="00D31783" w:rsidP="00D31783">
      <w:pPr>
        <w:jc w:val="center"/>
        <w:rPr>
          <w:rFonts w:ascii="Arial" w:hAnsi="Arial" w:cs="Arial"/>
          <w:b/>
        </w:rPr>
      </w:pPr>
      <w:r w:rsidRPr="00EE44B6">
        <w:rPr>
          <w:rFonts w:ascii="Arial" w:hAnsi="Arial" w:cs="Arial"/>
          <w:b/>
        </w:rPr>
        <w:t>МЕТОДИКА</w:t>
      </w:r>
    </w:p>
    <w:p w:rsidR="00D31783" w:rsidRDefault="00D31783" w:rsidP="00D31783">
      <w:pPr>
        <w:jc w:val="center"/>
        <w:rPr>
          <w:rFonts w:ascii="Arial" w:hAnsi="Arial" w:cs="Arial"/>
          <w:b/>
        </w:rPr>
      </w:pPr>
      <w:r w:rsidRPr="00EE44B6">
        <w:rPr>
          <w:rFonts w:ascii="Arial" w:hAnsi="Arial" w:cs="Arial"/>
          <w:b/>
        </w:rPr>
        <w:t>ЗА ОЦЕНКА НА ОФЕРТИТЕ</w:t>
      </w:r>
    </w:p>
    <w:p w:rsidR="00D31783" w:rsidRPr="006F6A5E" w:rsidRDefault="00D31783" w:rsidP="00D31783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В процедура „Публична обява“ за определяне на изпълнител по реда на Постановление №118 на Министерския съвет от 2014 г., с предмет:</w:t>
      </w:r>
    </w:p>
    <w:p w:rsidR="00D31783" w:rsidRPr="006F6A5E" w:rsidRDefault="004C072C" w:rsidP="00D31783">
      <w:pPr>
        <w:jc w:val="both"/>
        <w:rPr>
          <w:rFonts w:ascii="Arial" w:hAnsi="Arial" w:cs="Arial"/>
          <w:sz w:val="18"/>
          <w:szCs w:val="18"/>
        </w:rPr>
      </w:pPr>
      <w:r w:rsidRPr="004C072C">
        <w:rPr>
          <w:rFonts w:ascii="Arial" w:hAnsi="Arial" w:cs="Arial"/>
          <w:sz w:val="18"/>
          <w:szCs w:val="18"/>
        </w:rPr>
        <w:t>"Избор на външен изпълнител за пълно техническо обезпечаване на събитията в проект "Мобилна творческа мрежа за култура и изкуство", вкл. - осигуряване на необходимия персонал и материали за участниците" за организиране на 4 събития извън градския център, 4 събития в по-малки населени места и 8 базара /4 град-квартал и 4 регионални/“</w:t>
      </w:r>
      <w:r>
        <w:rPr>
          <w:rFonts w:ascii="Arial" w:hAnsi="Arial" w:cs="Arial"/>
          <w:sz w:val="18"/>
          <w:szCs w:val="18"/>
        </w:rPr>
        <w:t xml:space="preserve"> </w:t>
      </w:r>
      <w:r w:rsidR="00D31783" w:rsidRPr="006F6A5E">
        <w:rPr>
          <w:rFonts w:ascii="Arial" w:hAnsi="Arial" w:cs="Arial"/>
          <w:sz w:val="18"/>
          <w:szCs w:val="18"/>
        </w:rPr>
        <w:t>по Договор BGCULTURE-2.001-0048-C01 “Мобилна творческа мрежа за култура и изкуство“  осъществяван по  програма РА14„Културно предприемачество, наследство и сътрудничество“, финансирана по ФИНАНСОВ МЕХАНИЗЪМ НА ЕВРОПЕЙСКОТО ИКОНОМИЧЕСКО ПРОСТРАНСТВО 2014-2021.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В провежданата процедура за определяне на изпълнител се определя участникът, предложил икономически най-изгодната оферта.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Класирането на допуснатите до участие оферти се извършва на база получената от всяка оферта “Комплексна оценка” - (КО), като сума от индивидуалните оценки по предварително определените по-долу показатели.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В настоящата „Методика за оценка на офертите” са определени отделните показатели и съответн</w:t>
      </w:r>
      <w:r w:rsidR="007249C6">
        <w:rPr>
          <w:rFonts w:ascii="Arial" w:hAnsi="Arial" w:cs="Arial"/>
          <w:sz w:val="18"/>
          <w:szCs w:val="18"/>
        </w:rPr>
        <w:t>а</w:t>
      </w:r>
      <w:r w:rsidRPr="006F6A5E">
        <w:rPr>
          <w:rFonts w:ascii="Arial" w:hAnsi="Arial" w:cs="Arial"/>
          <w:sz w:val="18"/>
          <w:szCs w:val="18"/>
        </w:rPr>
        <w:t>т</w:t>
      </w:r>
      <w:r w:rsidR="007249C6">
        <w:rPr>
          <w:rFonts w:ascii="Arial" w:hAnsi="Arial" w:cs="Arial"/>
          <w:sz w:val="18"/>
          <w:szCs w:val="18"/>
        </w:rPr>
        <w:t>а</w:t>
      </w:r>
      <w:r w:rsidRPr="006F6A5E">
        <w:rPr>
          <w:rFonts w:ascii="Arial" w:hAnsi="Arial" w:cs="Arial"/>
          <w:sz w:val="18"/>
          <w:szCs w:val="18"/>
        </w:rPr>
        <w:t xml:space="preserve"> им относителн</w:t>
      </w:r>
      <w:r w:rsidR="007249C6">
        <w:rPr>
          <w:rFonts w:ascii="Arial" w:hAnsi="Arial" w:cs="Arial"/>
          <w:sz w:val="18"/>
          <w:szCs w:val="18"/>
        </w:rPr>
        <w:t>а</w:t>
      </w:r>
      <w:r w:rsidRPr="006F6A5E">
        <w:rPr>
          <w:rFonts w:ascii="Arial" w:hAnsi="Arial" w:cs="Arial"/>
          <w:sz w:val="18"/>
          <w:szCs w:val="18"/>
        </w:rPr>
        <w:t xml:space="preserve"> те</w:t>
      </w:r>
      <w:r w:rsidR="007249C6">
        <w:rPr>
          <w:rFonts w:ascii="Arial" w:hAnsi="Arial" w:cs="Arial"/>
          <w:sz w:val="18"/>
          <w:szCs w:val="18"/>
        </w:rPr>
        <w:t>жест</w:t>
      </w:r>
      <w:r w:rsidRPr="006F6A5E">
        <w:rPr>
          <w:rFonts w:ascii="Arial" w:hAnsi="Arial" w:cs="Arial"/>
          <w:sz w:val="18"/>
          <w:szCs w:val="18"/>
        </w:rPr>
        <w:t xml:space="preserve"> в комплексната оценка, както следва: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Таблица 1</w:t>
      </w:r>
    </w:p>
    <w:tbl>
      <w:tblPr>
        <w:tblStyle w:val="8"/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36"/>
        <w:gridCol w:w="1559"/>
        <w:gridCol w:w="1701"/>
        <w:gridCol w:w="1560"/>
      </w:tblGrid>
      <w:tr w:rsidR="00D31783" w:rsidRPr="006F6A5E" w:rsidTr="00843814"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Показател 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</w:t>
            </w: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наименование</w:t>
            </w:r>
            <w:r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)</w:t>
            </w:r>
            <w:r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Относително тегло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83" w:rsidRPr="006F6A5E" w:rsidRDefault="00D31783" w:rsidP="00843814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Максимално възможен брой точки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83" w:rsidRPr="006F6A5E" w:rsidRDefault="00D31783" w:rsidP="00843814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Символно обозначение </w:t>
            </w:r>
          </w:p>
        </w:tc>
      </w:tr>
      <w:tr w:rsidR="00D31783" w:rsidRPr="006F6A5E" w:rsidTr="00843814"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1783" w:rsidRPr="006F6A5E" w:rsidRDefault="00D31783" w:rsidP="0084381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1783" w:rsidRPr="006F6A5E" w:rsidRDefault="00D31783" w:rsidP="0084381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83" w:rsidRPr="006F6A5E" w:rsidRDefault="00D31783" w:rsidP="0084381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83" w:rsidRPr="006F6A5E" w:rsidRDefault="00D31783" w:rsidP="0084381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4</w:t>
            </w:r>
          </w:p>
        </w:tc>
      </w:tr>
      <w:tr w:rsidR="00D31783" w:rsidRPr="006F6A5E" w:rsidTr="00843814"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1.</w:t>
            </w:r>
            <w:r w:rsidR="004C072C">
              <w:t xml:space="preserve"> </w:t>
            </w:r>
            <w:r w:rsidR="004C072C" w:rsidRPr="004C072C">
              <w:rPr>
                <w:rFonts w:ascii="Arial" w:eastAsia="Times New Roman" w:hAnsi="Arial" w:cs="Arial"/>
                <w:sz w:val="18"/>
                <w:szCs w:val="18"/>
              </w:rPr>
              <w:t>Предложен срок за извършване на дейности, от подаване на заявка от страна на Бенефициента (П1)</w:t>
            </w: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</w:tcPr>
          <w:p w:rsidR="00D31783" w:rsidRPr="006F6A5E" w:rsidRDefault="004C072C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5% 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,6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)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С</w:t>
            </w:r>
          </w:p>
        </w:tc>
      </w:tr>
      <w:tr w:rsidR="00D31783" w:rsidRPr="006F6A5E" w:rsidTr="00843814"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2. </w:t>
            </w:r>
            <w:r w:rsidR="004C072C"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Предложена цена </w:t>
            </w: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(П2)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35% </w:t>
            </w:r>
            <w:r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(0</w:t>
            </w: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,35</w:t>
            </w:r>
            <w:r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)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83" w:rsidRPr="006F6A5E" w:rsidRDefault="004C072C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Ц</w:t>
            </w:r>
          </w:p>
        </w:tc>
      </w:tr>
    </w:tbl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Указания за определяне на оценката по всеки показател :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b/>
          <w:sz w:val="18"/>
          <w:szCs w:val="18"/>
        </w:rPr>
        <w:t>Показател 1 –</w:t>
      </w:r>
      <w:r w:rsidRPr="006F6A5E">
        <w:rPr>
          <w:rFonts w:ascii="Arial" w:hAnsi="Arial" w:cs="Arial"/>
          <w:sz w:val="18"/>
          <w:szCs w:val="18"/>
        </w:rPr>
        <w:t xml:space="preserve"> „</w:t>
      </w:r>
      <w:r w:rsidR="004C072C" w:rsidRPr="004C072C">
        <w:rPr>
          <w:rFonts w:ascii="Arial" w:hAnsi="Arial" w:cs="Arial"/>
          <w:sz w:val="18"/>
          <w:szCs w:val="18"/>
        </w:rPr>
        <w:t>Предложен срок за извършване на дейности, от подаване на з</w:t>
      </w:r>
      <w:r w:rsidR="004C072C">
        <w:rPr>
          <w:rFonts w:ascii="Arial" w:hAnsi="Arial" w:cs="Arial"/>
          <w:sz w:val="18"/>
          <w:szCs w:val="18"/>
        </w:rPr>
        <w:t>аявка от страна на Бенефициента</w:t>
      </w:r>
      <w:r w:rsidRPr="006F6A5E">
        <w:rPr>
          <w:rFonts w:ascii="Arial" w:hAnsi="Arial" w:cs="Arial"/>
          <w:sz w:val="18"/>
          <w:szCs w:val="18"/>
        </w:rPr>
        <w:t>”, с максимален брой точки 100 и относително тегло в комплексната оценка - 0,</w:t>
      </w:r>
      <w:r w:rsidR="004C072C">
        <w:rPr>
          <w:rFonts w:ascii="Arial" w:hAnsi="Arial" w:cs="Arial"/>
          <w:sz w:val="18"/>
          <w:szCs w:val="18"/>
        </w:rPr>
        <w:t>6</w:t>
      </w:r>
      <w:r w:rsidRPr="006F6A5E">
        <w:rPr>
          <w:rFonts w:ascii="Arial" w:hAnsi="Arial" w:cs="Arial"/>
          <w:sz w:val="18"/>
          <w:szCs w:val="18"/>
        </w:rPr>
        <w:t>5.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lastRenderedPageBreak/>
        <w:t>Кандидатите следва да предложат в своите оферти срок за</w:t>
      </w:r>
      <w:r w:rsidR="004C072C" w:rsidRPr="004C072C">
        <w:rPr>
          <w:rFonts w:ascii="Arial" w:hAnsi="Arial" w:cs="Arial"/>
          <w:sz w:val="18"/>
          <w:szCs w:val="18"/>
        </w:rPr>
        <w:t xml:space="preserve"> извършване на дейности, от подаване на заявка от страна на Бенефициента</w:t>
      </w:r>
      <w:r w:rsidRPr="006F6A5E">
        <w:rPr>
          <w:rFonts w:ascii="Arial" w:hAnsi="Arial" w:cs="Arial"/>
          <w:sz w:val="18"/>
          <w:szCs w:val="18"/>
        </w:rPr>
        <w:t xml:space="preserve"> включени в предмета на поръчката в календарни дни. Максималният брой точки получава офертата с предложен най-кратък срок </w:t>
      </w:r>
      <w:r w:rsidR="004C072C" w:rsidRPr="004C072C">
        <w:rPr>
          <w:rFonts w:ascii="Arial" w:hAnsi="Arial" w:cs="Arial"/>
          <w:sz w:val="18"/>
          <w:szCs w:val="18"/>
        </w:rPr>
        <w:t>за извършване на дейности, от подаване на заявка от страна на Бенефициента</w:t>
      </w:r>
      <w:r w:rsidRPr="006F6A5E">
        <w:rPr>
          <w:rFonts w:ascii="Arial" w:hAnsi="Arial" w:cs="Arial"/>
          <w:sz w:val="18"/>
          <w:szCs w:val="18"/>
        </w:rPr>
        <w:t>, включени в предмета на поръчката в календарни дни – 100 точки. Точките на останалите участници се определят в съотношение към предложения най-кратък срок по следната формула:</w:t>
      </w:r>
    </w:p>
    <w:p w:rsidR="00D31783" w:rsidRPr="006F6A5E" w:rsidRDefault="00D31783" w:rsidP="00D317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                      С </w:t>
      </w:r>
      <w:proofErr w:type="spellStart"/>
      <w:r w:rsidRPr="006F6A5E">
        <w:rPr>
          <w:rFonts w:ascii="Arial" w:hAnsi="Arial" w:cs="Arial"/>
          <w:sz w:val="18"/>
          <w:szCs w:val="18"/>
        </w:rPr>
        <w:t>min</w:t>
      </w:r>
      <w:proofErr w:type="spellEnd"/>
      <w:r w:rsidRPr="006F6A5E">
        <w:rPr>
          <w:rFonts w:ascii="Arial" w:hAnsi="Arial" w:cs="Arial"/>
          <w:sz w:val="18"/>
          <w:szCs w:val="18"/>
        </w:rPr>
        <w:t xml:space="preserve"> </w:t>
      </w:r>
    </w:p>
    <w:p w:rsidR="00D31783" w:rsidRPr="006F6A5E" w:rsidRDefault="00D31783" w:rsidP="00D317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С= 100 х -----------------, където : </w:t>
      </w:r>
    </w:p>
    <w:p w:rsidR="00D31783" w:rsidRPr="006F6A5E" w:rsidRDefault="00D31783" w:rsidP="00D317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 </w:t>
      </w:r>
      <w:r w:rsidRPr="006F6A5E">
        <w:rPr>
          <w:rFonts w:ascii="Arial" w:hAnsi="Arial" w:cs="Arial"/>
          <w:sz w:val="18"/>
          <w:szCs w:val="18"/>
        </w:rPr>
        <w:tab/>
      </w:r>
      <w:r w:rsidRPr="006F6A5E">
        <w:rPr>
          <w:rFonts w:ascii="Arial" w:hAnsi="Arial" w:cs="Arial"/>
          <w:sz w:val="18"/>
          <w:szCs w:val="18"/>
        </w:rPr>
        <w:tab/>
        <w:t xml:space="preserve">C n </w:t>
      </w:r>
    </w:p>
    <w:p w:rsidR="00D31783" w:rsidRPr="006F6A5E" w:rsidRDefault="00D31783" w:rsidP="00D317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- “</w:t>
      </w:r>
      <w:proofErr w:type="spellStart"/>
      <w:r w:rsidRPr="006F6A5E">
        <w:rPr>
          <w:rFonts w:ascii="Arial" w:hAnsi="Arial" w:cs="Arial"/>
          <w:sz w:val="18"/>
          <w:szCs w:val="18"/>
        </w:rPr>
        <w:t>Cmin</w:t>
      </w:r>
      <w:proofErr w:type="spellEnd"/>
      <w:r w:rsidRPr="006F6A5E">
        <w:rPr>
          <w:rFonts w:ascii="Arial" w:hAnsi="Arial" w:cs="Arial"/>
          <w:sz w:val="18"/>
          <w:szCs w:val="18"/>
        </w:rPr>
        <w:t xml:space="preserve">” е предложения най-кратък срок за </w:t>
      </w:r>
      <w:r w:rsidR="004C072C" w:rsidRPr="004C072C">
        <w:rPr>
          <w:rFonts w:ascii="Arial" w:hAnsi="Arial" w:cs="Arial"/>
          <w:sz w:val="18"/>
          <w:szCs w:val="18"/>
        </w:rPr>
        <w:t>извършване на дейности</w:t>
      </w:r>
      <w:r w:rsidR="004C072C">
        <w:rPr>
          <w:rFonts w:ascii="Arial" w:hAnsi="Arial" w:cs="Arial"/>
          <w:sz w:val="18"/>
          <w:szCs w:val="18"/>
        </w:rPr>
        <w:t>те заложени в предмета на поръчката</w:t>
      </w:r>
      <w:r w:rsidRPr="006F6A5E">
        <w:rPr>
          <w:rFonts w:ascii="Arial" w:hAnsi="Arial" w:cs="Arial"/>
          <w:sz w:val="18"/>
          <w:szCs w:val="18"/>
        </w:rPr>
        <w:t xml:space="preserve">;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- “</w:t>
      </w:r>
      <w:proofErr w:type="spellStart"/>
      <w:r w:rsidRPr="006F6A5E">
        <w:rPr>
          <w:rFonts w:ascii="Arial" w:hAnsi="Arial" w:cs="Arial"/>
          <w:sz w:val="18"/>
          <w:szCs w:val="18"/>
        </w:rPr>
        <w:t>Cn</w:t>
      </w:r>
      <w:proofErr w:type="spellEnd"/>
      <w:r w:rsidRPr="006F6A5E">
        <w:rPr>
          <w:rFonts w:ascii="Arial" w:hAnsi="Arial" w:cs="Arial"/>
          <w:sz w:val="18"/>
          <w:szCs w:val="18"/>
        </w:rPr>
        <w:t xml:space="preserve">” е срокът, предложен от n- я участник.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Точките по първия показател П1 на n- я участник се получават по следната формула: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П1 = С х 0,</w:t>
      </w:r>
      <w:r w:rsidR="004C072C">
        <w:rPr>
          <w:rFonts w:ascii="Arial" w:hAnsi="Arial" w:cs="Arial"/>
          <w:sz w:val="18"/>
          <w:szCs w:val="18"/>
        </w:rPr>
        <w:t>6</w:t>
      </w:r>
      <w:r w:rsidRPr="006F6A5E">
        <w:rPr>
          <w:rFonts w:ascii="Arial" w:hAnsi="Arial" w:cs="Arial"/>
          <w:sz w:val="18"/>
          <w:szCs w:val="18"/>
        </w:rPr>
        <w:t>5, където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„0,</w:t>
      </w:r>
      <w:r w:rsidR="004C072C">
        <w:rPr>
          <w:rFonts w:ascii="Arial" w:hAnsi="Arial" w:cs="Arial"/>
          <w:sz w:val="18"/>
          <w:szCs w:val="18"/>
        </w:rPr>
        <w:t>6</w:t>
      </w:r>
      <w:r w:rsidRPr="006F6A5E">
        <w:rPr>
          <w:rFonts w:ascii="Arial" w:hAnsi="Arial" w:cs="Arial"/>
          <w:sz w:val="18"/>
          <w:szCs w:val="18"/>
        </w:rPr>
        <w:t>5” е относителното тегло на показателя.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  <w:u w:val="single"/>
        </w:rPr>
        <w:t>*Забележка:</w:t>
      </w:r>
      <w:r w:rsidRPr="006F6A5E">
        <w:rPr>
          <w:rFonts w:ascii="Arial" w:hAnsi="Arial" w:cs="Arial"/>
          <w:sz w:val="18"/>
          <w:szCs w:val="18"/>
        </w:rPr>
        <w:t xml:space="preserve"> Кандидатите следва да предложат в своята оферта </w:t>
      </w:r>
      <w:r w:rsidR="004C072C" w:rsidRPr="004C072C">
        <w:rPr>
          <w:rFonts w:ascii="Arial" w:hAnsi="Arial" w:cs="Arial"/>
          <w:sz w:val="18"/>
          <w:szCs w:val="18"/>
        </w:rPr>
        <w:t>срок за извършване на дейностите заложени в предмета на поръчката</w:t>
      </w:r>
      <w:r w:rsidRPr="006F6A5E">
        <w:rPr>
          <w:rFonts w:ascii="Arial" w:hAnsi="Arial" w:cs="Arial"/>
          <w:sz w:val="18"/>
          <w:szCs w:val="18"/>
        </w:rPr>
        <w:t>, от подаване на заявка от страна на Бенефициента, в календарни дни. Срокът започва да се брои от деня следващ деня на заявката от страна на Бенефициента.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Максималният срок, който кандидатите в процедурата могат да оферират е 15 (петнадесет) календарни</w:t>
      </w:r>
      <w:r w:rsidRPr="006F6A5E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6A5E">
        <w:rPr>
          <w:rFonts w:ascii="Arial" w:hAnsi="Arial" w:cs="Arial"/>
          <w:sz w:val="18"/>
          <w:szCs w:val="18"/>
        </w:rPr>
        <w:t xml:space="preserve">дни. Предложения, попадащи извън посочения диапазон и/или предложения, които не съдържат информация за </w:t>
      </w:r>
      <w:r w:rsidR="004C072C" w:rsidRPr="004C072C">
        <w:rPr>
          <w:rFonts w:ascii="Arial" w:hAnsi="Arial" w:cs="Arial"/>
          <w:sz w:val="18"/>
          <w:szCs w:val="18"/>
        </w:rPr>
        <w:t>извършване на дейностите заложени в предмета на поръчката</w:t>
      </w:r>
      <w:r w:rsidRPr="006F6A5E">
        <w:rPr>
          <w:rFonts w:ascii="Arial" w:hAnsi="Arial" w:cs="Arial"/>
          <w:sz w:val="18"/>
          <w:szCs w:val="18"/>
        </w:rPr>
        <w:t>, от подаване на заявка от страна на Бенефициента</w:t>
      </w:r>
      <w:r w:rsidR="004C072C">
        <w:rPr>
          <w:rFonts w:ascii="Arial" w:hAnsi="Arial" w:cs="Arial"/>
          <w:sz w:val="18"/>
          <w:szCs w:val="18"/>
        </w:rPr>
        <w:t xml:space="preserve"> в</w:t>
      </w:r>
      <w:r w:rsidRPr="006F6A5E">
        <w:rPr>
          <w:rFonts w:ascii="Arial" w:hAnsi="Arial" w:cs="Arial"/>
          <w:sz w:val="18"/>
          <w:szCs w:val="18"/>
        </w:rPr>
        <w:t xml:space="preserve"> календарни дни</w:t>
      </w:r>
      <w:r w:rsidR="004C072C">
        <w:rPr>
          <w:rFonts w:ascii="Arial" w:hAnsi="Arial" w:cs="Arial"/>
          <w:sz w:val="18"/>
          <w:szCs w:val="18"/>
        </w:rPr>
        <w:t>,</w:t>
      </w:r>
      <w:r w:rsidRPr="006F6A5E">
        <w:rPr>
          <w:rFonts w:ascii="Arial" w:hAnsi="Arial" w:cs="Arial"/>
          <w:sz w:val="18"/>
          <w:szCs w:val="18"/>
        </w:rPr>
        <w:t xml:space="preserve"> ще бъдат предложени за отстраняване.</w:t>
      </w:r>
    </w:p>
    <w:p w:rsidR="00D31783" w:rsidRDefault="00D31783" w:rsidP="00D31783">
      <w:pPr>
        <w:jc w:val="both"/>
        <w:rPr>
          <w:rFonts w:ascii="Arial" w:hAnsi="Arial" w:cs="Arial"/>
          <w:b/>
          <w:sz w:val="18"/>
          <w:szCs w:val="18"/>
        </w:rPr>
      </w:pP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b/>
          <w:sz w:val="18"/>
          <w:szCs w:val="18"/>
        </w:rPr>
        <w:t>Показател 2</w:t>
      </w:r>
      <w:r w:rsidR="004C072C">
        <w:rPr>
          <w:rFonts w:ascii="Arial" w:hAnsi="Arial" w:cs="Arial"/>
          <w:sz w:val="18"/>
          <w:szCs w:val="18"/>
        </w:rPr>
        <w:t xml:space="preserve"> – </w:t>
      </w:r>
      <w:r w:rsidRPr="006F6A5E">
        <w:rPr>
          <w:rFonts w:ascii="Arial" w:hAnsi="Arial" w:cs="Arial"/>
          <w:sz w:val="18"/>
          <w:szCs w:val="18"/>
        </w:rPr>
        <w:t>„Предложена цена”, с максимален брой точки 100 и относително тегло в комплексната оценка – 0,</w:t>
      </w:r>
      <w:r w:rsidR="004C072C">
        <w:rPr>
          <w:rFonts w:ascii="Arial" w:hAnsi="Arial" w:cs="Arial"/>
          <w:sz w:val="18"/>
          <w:szCs w:val="18"/>
        </w:rPr>
        <w:t>35</w:t>
      </w:r>
      <w:r w:rsidRPr="006F6A5E">
        <w:rPr>
          <w:rFonts w:ascii="Arial" w:hAnsi="Arial" w:cs="Arial"/>
          <w:sz w:val="18"/>
          <w:szCs w:val="18"/>
        </w:rPr>
        <w:t>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Максималният брой точки получава офертата с предложена най-ниска обща цена – 100 точки.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Точките на останалите участници се определят в съотношение към най-ниската предложена цена по следната формула:</w:t>
      </w:r>
    </w:p>
    <w:p w:rsidR="00D31783" w:rsidRPr="006F6A5E" w:rsidRDefault="004C072C" w:rsidP="004C072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</w:t>
      </w:r>
      <w:r w:rsidR="00D31783" w:rsidRPr="006F6A5E">
        <w:rPr>
          <w:rFonts w:ascii="Arial" w:hAnsi="Arial" w:cs="Arial"/>
          <w:sz w:val="18"/>
          <w:szCs w:val="18"/>
        </w:rPr>
        <w:t xml:space="preserve"> Ц </w:t>
      </w:r>
      <w:proofErr w:type="spellStart"/>
      <w:r w:rsidR="00D31783" w:rsidRPr="006F6A5E">
        <w:rPr>
          <w:rFonts w:ascii="Arial" w:hAnsi="Arial" w:cs="Arial"/>
          <w:sz w:val="18"/>
          <w:szCs w:val="18"/>
        </w:rPr>
        <w:t>min</w:t>
      </w:r>
      <w:proofErr w:type="spellEnd"/>
    </w:p>
    <w:p w:rsidR="004C072C" w:rsidRDefault="00D31783" w:rsidP="004C072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 Ц = 100 х ------------</w:t>
      </w:r>
    </w:p>
    <w:p w:rsidR="00D31783" w:rsidRPr="006F6A5E" w:rsidRDefault="004C072C" w:rsidP="004C072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</w:t>
      </w:r>
      <w:r w:rsidR="00D31783" w:rsidRPr="006F6A5E">
        <w:rPr>
          <w:rFonts w:ascii="Arial" w:hAnsi="Arial" w:cs="Arial"/>
          <w:sz w:val="18"/>
          <w:szCs w:val="18"/>
        </w:rPr>
        <w:t xml:space="preserve"> Ц n </w:t>
      </w:r>
    </w:p>
    <w:p w:rsidR="00D31783" w:rsidRPr="006F6A5E" w:rsidRDefault="00D31783" w:rsidP="00D31783">
      <w:pPr>
        <w:spacing w:after="0"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където: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lastRenderedPageBreak/>
        <w:t>- „</w:t>
      </w:r>
      <w:proofErr w:type="spellStart"/>
      <w:r w:rsidRPr="006F6A5E">
        <w:rPr>
          <w:rFonts w:ascii="Arial" w:hAnsi="Arial" w:cs="Arial"/>
          <w:sz w:val="18"/>
          <w:szCs w:val="18"/>
        </w:rPr>
        <w:t>Цmin</w:t>
      </w:r>
      <w:proofErr w:type="spellEnd"/>
      <w:r w:rsidRPr="006F6A5E">
        <w:rPr>
          <w:rFonts w:ascii="Arial" w:hAnsi="Arial" w:cs="Arial"/>
          <w:sz w:val="18"/>
          <w:szCs w:val="18"/>
        </w:rPr>
        <w:t>” е най-ниската предложена цена;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- „</w:t>
      </w:r>
      <w:proofErr w:type="spellStart"/>
      <w:r w:rsidRPr="006F6A5E">
        <w:rPr>
          <w:rFonts w:ascii="Arial" w:hAnsi="Arial" w:cs="Arial"/>
          <w:sz w:val="18"/>
          <w:szCs w:val="18"/>
        </w:rPr>
        <w:t>Цn</w:t>
      </w:r>
      <w:proofErr w:type="spellEnd"/>
      <w:r w:rsidRPr="006F6A5E">
        <w:rPr>
          <w:rFonts w:ascii="Arial" w:hAnsi="Arial" w:cs="Arial"/>
          <w:sz w:val="18"/>
          <w:szCs w:val="18"/>
        </w:rPr>
        <w:t xml:space="preserve"> ”е цената на n-я участник.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Точките по показател П3 на n-тия участник се получават по следната формула: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П</w:t>
      </w:r>
      <w:r w:rsidR="0060378D">
        <w:rPr>
          <w:rFonts w:ascii="Arial" w:hAnsi="Arial" w:cs="Arial"/>
          <w:sz w:val="18"/>
          <w:szCs w:val="18"/>
        </w:rPr>
        <w:t>2</w:t>
      </w:r>
      <w:bookmarkStart w:id="0" w:name="_GoBack"/>
      <w:bookmarkEnd w:id="0"/>
      <w:r w:rsidRPr="006F6A5E">
        <w:rPr>
          <w:rFonts w:ascii="Arial" w:hAnsi="Arial" w:cs="Arial"/>
          <w:sz w:val="18"/>
          <w:szCs w:val="18"/>
        </w:rPr>
        <w:t xml:space="preserve"> = Ц х 0,</w:t>
      </w:r>
      <w:r w:rsidR="004C072C">
        <w:rPr>
          <w:rFonts w:ascii="Arial" w:hAnsi="Arial" w:cs="Arial"/>
          <w:sz w:val="18"/>
          <w:szCs w:val="18"/>
        </w:rPr>
        <w:t>35</w:t>
      </w:r>
      <w:r w:rsidRPr="006F6A5E">
        <w:rPr>
          <w:rFonts w:ascii="Arial" w:hAnsi="Arial" w:cs="Arial"/>
          <w:sz w:val="18"/>
          <w:szCs w:val="18"/>
        </w:rPr>
        <w:t>,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където „0,</w:t>
      </w:r>
      <w:r w:rsidR="004C072C">
        <w:rPr>
          <w:rFonts w:ascii="Arial" w:hAnsi="Arial" w:cs="Arial"/>
          <w:sz w:val="18"/>
          <w:szCs w:val="18"/>
        </w:rPr>
        <w:t>35</w:t>
      </w:r>
      <w:r w:rsidRPr="006F6A5E">
        <w:rPr>
          <w:rFonts w:ascii="Arial" w:hAnsi="Arial" w:cs="Arial"/>
          <w:sz w:val="18"/>
          <w:szCs w:val="18"/>
        </w:rPr>
        <w:t>” е относителното тегло на показателя.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Комплексната оценка на всеки участник се получава като сума от оценките по </w:t>
      </w:r>
      <w:r w:rsidR="00F37CA2">
        <w:rPr>
          <w:rFonts w:ascii="Arial" w:hAnsi="Arial" w:cs="Arial"/>
          <w:sz w:val="18"/>
          <w:szCs w:val="18"/>
        </w:rPr>
        <w:t>двата</w:t>
      </w:r>
      <w:r w:rsidRPr="006F6A5E">
        <w:rPr>
          <w:rFonts w:ascii="Arial" w:hAnsi="Arial" w:cs="Arial"/>
          <w:sz w:val="18"/>
          <w:szCs w:val="18"/>
        </w:rPr>
        <w:t xml:space="preserve"> показателя, изчислена по формулата: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КО = П1+ П2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Точките на Комплексната оценка се закръглят с точност до втория знак след десетичната запетая.</w:t>
      </w:r>
    </w:p>
    <w:p w:rsidR="003922D4" w:rsidRPr="00CA1606" w:rsidRDefault="00D31783" w:rsidP="00D31783">
      <w:pPr>
        <w:jc w:val="both"/>
      </w:pPr>
      <w:r w:rsidRPr="006F6A5E">
        <w:rPr>
          <w:rFonts w:ascii="Arial" w:hAnsi="Arial" w:cs="Arial"/>
          <w:b/>
          <w:sz w:val="18"/>
          <w:szCs w:val="18"/>
        </w:rPr>
        <w:t>Офертата получила най-висока комплексна оценка, се класира на първо място.</w:t>
      </w:r>
    </w:p>
    <w:sectPr w:rsidR="003922D4" w:rsidRPr="00CA1606" w:rsidSect="003A1D82">
      <w:headerReference w:type="default" r:id="rId7"/>
      <w:footerReference w:type="default" r:id="rId8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A0C" w:rsidRDefault="005A6A0C" w:rsidP="003922D4">
      <w:pPr>
        <w:spacing w:after="0" w:line="240" w:lineRule="auto"/>
      </w:pPr>
      <w:r>
        <w:separator/>
      </w:r>
    </w:p>
  </w:endnote>
  <w:endnote w:type="continuationSeparator" w:id="0">
    <w:p w:rsidR="005A6A0C" w:rsidRDefault="005A6A0C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B9A" w:rsidRDefault="00664B9A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  <w:p w:rsidR="00CA1606" w:rsidRPr="00765C54" w:rsidRDefault="00CA1606" w:rsidP="00765C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A0C" w:rsidRDefault="005A6A0C" w:rsidP="003922D4">
      <w:pPr>
        <w:spacing w:after="0" w:line="240" w:lineRule="auto"/>
      </w:pPr>
      <w:r>
        <w:separator/>
      </w:r>
    </w:p>
  </w:footnote>
  <w:footnote w:type="continuationSeparator" w:id="0">
    <w:p w:rsidR="005A6A0C" w:rsidRDefault="005A6A0C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1" name="Картина 1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3922D4" w:rsidRDefault="003922D4">
    <w:pPr>
      <w:pStyle w:val="a7"/>
      <w:rPr>
        <w:lang w:val="en-US"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5A6A0C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664B9A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664B9A" w:rsidRPr="00664B9A" w:rsidRDefault="00664B9A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A34A6"/>
    <w:rsid w:val="000B4542"/>
    <w:rsid w:val="000B782F"/>
    <w:rsid w:val="000B79F7"/>
    <w:rsid w:val="000C6761"/>
    <w:rsid w:val="001562A2"/>
    <w:rsid w:val="0019277C"/>
    <w:rsid w:val="001A6629"/>
    <w:rsid w:val="001A6B35"/>
    <w:rsid w:val="001A6CBF"/>
    <w:rsid w:val="00242F5C"/>
    <w:rsid w:val="00296BF1"/>
    <w:rsid w:val="002C646D"/>
    <w:rsid w:val="002D5D9C"/>
    <w:rsid w:val="002E5FEA"/>
    <w:rsid w:val="002F11D0"/>
    <w:rsid w:val="00343440"/>
    <w:rsid w:val="00362C7C"/>
    <w:rsid w:val="00365044"/>
    <w:rsid w:val="00376BE4"/>
    <w:rsid w:val="003922D4"/>
    <w:rsid w:val="003A1D82"/>
    <w:rsid w:val="003B3083"/>
    <w:rsid w:val="004C072C"/>
    <w:rsid w:val="004E3085"/>
    <w:rsid w:val="004F0473"/>
    <w:rsid w:val="00516F4F"/>
    <w:rsid w:val="00575F1F"/>
    <w:rsid w:val="005A1527"/>
    <w:rsid w:val="005A6A0C"/>
    <w:rsid w:val="005B5967"/>
    <w:rsid w:val="005D6D9A"/>
    <w:rsid w:val="005E63CA"/>
    <w:rsid w:val="005F5BA4"/>
    <w:rsid w:val="0060378D"/>
    <w:rsid w:val="00623A3C"/>
    <w:rsid w:val="00664B9A"/>
    <w:rsid w:val="00684765"/>
    <w:rsid w:val="006A3C5A"/>
    <w:rsid w:val="006A47C5"/>
    <w:rsid w:val="00716A62"/>
    <w:rsid w:val="007249C6"/>
    <w:rsid w:val="00765C54"/>
    <w:rsid w:val="007B4560"/>
    <w:rsid w:val="007B53D3"/>
    <w:rsid w:val="007B7F53"/>
    <w:rsid w:val="0081141B"/>
    <w:rsid w:val="0081774C"/>
    <w:rsid w:val="00823515"/>
    <w:rsid w:val="00837CF0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F1799"/>
    <w:rsid w:val="009F76C0"/>
    <w:rsid w:val="00A16D92"/>
    <w:rsid w:val="00A40DEB"/>
    <w:rsid w:val="00A71F16"/>
    <w:rsid w:val="00A97527"/>
    <w:rsid w:val="00AA0316"/>
    <w:rsid w:val="00AA2461"/>
    <w:rsid w:val="00AB6181"/>
    <w:rsid w:val="00AE27D5"/>
    <w:rsid w:val="00B134DD"/>
    <w:rsid w:val="00BA6311"/>
    <w:rsid w:val="00C86D09"/>
    <w:rsid w:val="00C9330A"/>
    <w:rsid w:val="00CA1606"/>
    <w:rsid w:val="00CB1980"/>
    <w:rsid w:val="00D222CC"/>
    <w:rsid w:val="00D31783"/>
    <w:rsid w:val="00D42C71"/>
    <w:rsid w:val="00D7111A"/>
    <w:rsid w:val="00DD5EFE"/>
    <w:rsid w:val="00EB134C"/>
    <w:rsid w:val="00EB2E14"/>
    <w:rsid w:val="00EC3091"/>
    <w:rsid w:val="00EE48A4"/>
    <w:rsid w:val="00EE6149"/>
    <w:rsid w:val="00EF2B9A"/>
    <w:rsid w:val="00F1340E"/>
    <w:rsid w:val="00F219DB"/>
    <w:rsid w:val="00F37CA2"/>
    <w:rsid w:val="00F5455D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A955D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table" w:customStyle="1" w:styleId="8">
    <w:name w:val="8"/>
    <w:basedOn w:val="a1"/>
    <w:rsid w:val="00D31783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12</cp:revision>
  <cp:lastPrinted>2021-02-19T12:28:00Z</cp:lastPrinted>
  <dcterms:created xsi:type="dcterms:W3CDTF">2022-01-15T17:14:00Z</dcterms:created>
  <dcterms:modified xsi:type="dcterms:W3CDTF">2022-03-07T12:49:00Z</dcterms:modified>
</cp:coreProperties>
</file>